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D15CBF9" w14:textId="77777777" w:rsidR="00C051CA" w:rsidRPr="00431625" w:rsidRDefault="00C051CA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35BBC5DE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91555B">
        <w:rPr>
          <w:rFonts w:ascii="Arial" w:hAnsi="Arial" w:cs="Arial"/>
          <w:b/>
          <w:color w:val="000000" w:themeColor="text1"/>
          <w:sz w:val="21"/>
          <w:szCs w:val="21"/>
        </w:rPr>
        <w:t>21</w:t>
      </w:r>
      <w:r w:rsidR="00AF5FFB">
        <w:rPr>
          <w:rFonts w:ascii="Arial" w:hAnsi="Arial" w:cs="Arial"/>
          <w:b/>
          <w:color w:val="000000" w:themeColor="text1"/>
          <w:sz w:val="21"/>
          <w:szCs w:val="21"/>
        </w:rPr>
        <w:t>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69F3B0A5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</w:t>
      </w:r>
      <w:r w:rsidR="0091555B">
        <w:rPr>
          <w:rFonts w:ascii="Arial" w:hAnsi="Arial" w:cs="Arial"/>
          <w:color w:val="000000" w:themeColor="text1"/>
          <w:sz w:val="21"/>
          <w:szCs w:val="21"/>
        </w:rPr>
        <w:t>7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1555B">
        <w:rPr>
          <w:rFonts w:ascii="Arial" w:hAnsi="Arial" w:cs="Arial"/>
          <w:color w:val="000000" w:themeColor="text1"/>
          <w:sz w:val="21"/>
          <w:szCs w:val="21"/>
        </w:rPr>
        <w:t>14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0586">
        <w:rPr>
          <w:rFonts w:ascii="Arial" w:hAnsi="Arial" w:cs="Arial"/>
          <w:color w:val="000000" w:themeColor="text1"/>
          <w:sz w:val="21"/>
          <w:szCs w:val="21"/>
        </w:rPr>
        <w:t>outubro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E21430C" w14:textId="77777777" w:rsidR="00C051CA" w:rsidRPr="00431625" w:rsidRDefault="00C051CA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A346D22" w14:textId="3DD065B3" w:rsidR="00C051CA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d</w:t>
      </w:r>
      <w:r w:rsidR="00E641F9">
        <w:rPr>
          <w:rFonts w:ascii="Arial" w:hAnsi="Arial" w:cs="Arial"/>
          <w:color w:val="000000" w:themeColor="text1"/>
          <w:sz w:val="21"/>
          <w:szCs w:val="21"/>
        </w:rPr>
        <w:t>o ofício nº 124/2020 e edital de convocação</w:t>
      </w:r>
      <w:bookmarkStart w:id="0" w:name="_GoBack"/>
      <w:bookmarkEnd w:id="0"/>
      <w:r w:rsidR="00E641F9">
        <w:rPr>
          <w:rFonts w:ascii="Arial" w:hAnsi="Arial" w:cs="Arial"/>
          <w:color w:val="000000" w:themeColor="text1"/>
          <w:sz w:val="21"/>
          <w:szCs w:val="21"/>
        </w:rPr>
        <w:t xml:space="preserve"> para audiência pública.</w:t>
      </w:r>
    </w:p>
    <w:p w14:paraId="70850A41" w14:textId="4D19EB48" w:rsidR="0091555B" w:rsidRDefault="0091555B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pedido de utilização da tribuna popular.</w:t>
      </w:r>
    </w:p>
    <w:p w14:paraId="0871E295" w14:textId="67727187" w:rsidR="00C051CA" w:rsidRDefault="00C051CA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228B129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658F4AA6" w:rsidR="00577635" w:rsidRDefault="0091555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Jaime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Girelli</w:t>
      </w:r>
      <w:proofErr w:type="spellEnd"/>
    </w:p>
    <w:p w14:paraId="55FE91B5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33465ECC" w14:textId="77777777" w:rsidR="002E1064" w:rsidRPr="00431625" w:rsidRDefault="002E1064" w:rsidP="00CE04D8">
      <w:pPr>
        <w:ind w:firstLine="851"/>
        <w:jc w:val="both"/>
        <w:rPr>
          <w:rFonts w:ascii="Arial" w:hAnsi="Arial" w:cs="Arial"/>
          <w:sz w:val="21"/>
          <w:szCs w:val="21"/>
        </w:rPr>
      </w:pPr>
    </w:p>
    <w:p w14:paraId="3FEBFA1C" w14:textId="77777777" w:rsidR="00DD0BFE" w:rsidRPr="002E1064" w:rsidRDefault="00DD0BF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22E6D8" w14:textId="77777777" w:rsidR="00C051CA" w:rsidRPr="00431625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140E3564" w14:textId="77777777" w:rsidR="00C051CA" w:rsidRDefault="00C051CA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1064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946D5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5F3684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B6B9F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1555B"/>
    <w:rsid w:val="00921A5E"/>
    <w:rsid w:val="00926278"/>
    <w:rsid w:val="00934875"/>
    <w:rsid w:val="0095429F"/>
    <w:rsid w:val="00960EC2"/>
    <w:rsid w:val="00970586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5FFB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1CA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0BFE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41F9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Conta da Microsoft</cp:lastModifiedBy>
  <cp:revision>23</cp:revision>
  <cp:lastPrinted>2020-10-21T19:58:00Z</cp:lastPrinted>
  <dcterms:created xsi:type="dcterms:W3CDTF">2020-07-14T13:53:00Z</dcterms:created>
  <dcterms:modified xsi:type="dcterms:W3CDTF">2020-10-21T19:59:00Z</dcterms:modified>
</cp:coreProperties>
</file>