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7777777" w:rsidR="00F16AFA" w:rsidRDefault="00F16AFA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</w:p>
    <w:p w14:paraId="19D7DAD2" w14:textId="77777777" w:rsidR="006D23E8" w:rsidRPr="00031683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  <w:sz w:val="24"/>
        </w:rPr>
      </w:pPr>
      <w:r w:rsidRPr="00031683">
        <w:rPr>
          <w:rFonts w:asciiTheme="majorHAnsi" w:hAnsiTheme="majorHAnsi" w:cstheme="majorHAnsi"/>
          <w:b/>
          <w:sz w:val="24"/>
        </w:rPr>
        <w:t xml:space="preserve">COMISSÃO DE </w:t>
      </w:r>
      <w:r w:rsidR="00834252" w:rsidRPr="00031683">
        <w:rPr>
          <w:rFonts w:asciiTheme="majorHAnsi" w:hAnsiTheme="majorHAnsi" w:cstheme="majorHAnsi"/>
          <w:b/>
          <w:sz w:val="24"/>
        </w:rPr>
        <w:t>CONSTITUIÇÃO E JUSTIÇA</w:t>
      </w:r>
    </w:p>
    <w:p w14:paraId="08F26B08" w14:textId="77777777" w:rsidR="005C1765" w:rsidRPr="00031683" w:rsidRDefault="005C1765" w:rsidP="00CC3D90">
      <w:pPr>
        <w:spacing w:after="0" w:line="360" w:lineRule="auto"/>
        <w:jc w:val="center"/>
        <w:rPr>
          <w:rFonts w:asciiTheme="majorHAnsi" w:hAnsiTheme="majorHAnsi" w:cstheme="majorHAnsi"/>
          <w:b/>
          <w:sz w:val="24"/>
        </w:rPr>
      </w:pPr>
      <w:r w:rsidRPr="00031683">
        <w:rPr>
          <w:rFonts w:asciiTheme="majorHAnsi" w:hAnsiTheme="majorHAnsi" w:cstheme="majorHAnsi"/>
          <w:b/>
          <w:sz w:val="24"/>
        </w:rPr>
        <w:t>CÂMARA MUNICIPAL DE VEREADORES DE NOVA ROMA DO SUL</w:t>
      </w:r>
    </w:p>
    <w:p w14:paraId="5700C2FC" w14:textId="77777777" w:rsidR="005C1765" w:rsidRPr="00031683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  <w:sz w:val="24"/>
        </w:rPr>
      </w:pPr>
      <w:bookmarkStart w:id="0" w:name="_GoBack"/>
      <w:bookmarkEnd w:id="0"/>
    </w:p>
    <w:p w14:paraId="53451669" w14:textId="47153676" w:rsidR="00943FBB" w:rsidRPr="00031683" w:rsidRDefault="006D23E8" w:rsidP="005E5FD4">
      <w:pPr>
        <w:spacing w:after="0" w:line="360" w:lineRule="auto"/>
        <w:jc w:val="both"/>
        <w:rPr>
          <w:rFonts w:asciiTheme="majorHAnsi" w:hAnsiTheme="majorHAnsi" w:cstheme="majorHAnsi"/>
          <w:sz w:val="24"/>
        </w:rPr>
      </w:pPr>
      <w:bookmarkStart w:id="1" w:name="_Hlk72335475"/>
      <w:r w:rsidRPr="00031683">
        <w:rPr>
          <w:rFonts w:asciiTheme="majorHAnsi" w:hAnsiTheme="majorHAnsi" w:cstheme="majorHAnsi"/>
          <w:b/>
          <w:sz w:val="24"/>
        </w:rPr>
        <w:t>PARECER:</w:t>
      </w:r>
      <w:r w:rsidR="000F60AE" w:rsidRPr="00031683">
        <w:rPr>
          <w:rFonts w:asciiTheme="majorHAnsi" w:hAnsiTheme="majorHAnsi" w:cstheme="majorHAnsi"/>
          <w:sz w:val="24"/>
        </w:rPr>
        <w:t xml:space="preserve"> </w:t>
      </w:r>
      <w:r w:rsidR="000F79BE" w:rsidRPr="00031683">
        <w:rPr>
          <w:rFonts w:asciiTheme="majorHAnsi" w:hAnsiTheme="majorHAnsi" w:cstheme="majorHAnsi"/>
          <w:sz w:val="24"/>
        </w:rPr>
        <w:t>30</w:t>
      </w:r>
      <w:r w:rsidR="003204D2" w:rsidRPr="00031683">
        <w:rPr>
          <w:rFonts w:asciiTheme="majorHAnsi" w:hAnsiTheme="majorHAnsi" w:cstheme="majorHAnsi"/>
          <w:sz w:val="24"/>
        </w:rPr>
        <w:t>/2022</w:t>
      </w:r>
    </w:p>
    <w:p w14:paraId="1C79A452" w14:textId="015AA8CF" w:rsidR="006D23E8" w:rsidRPr="00031683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  <w:sz w:val="24"/>
        </w:rPr>
      </w:pPr>
      <w:r w:rsidRPr="00031683">
        <w:rPr>
          <w:rFonts w:asciiTheme="majorHAnsi" w:hAnsiTheme="majorHAnsi" w:cstheme="majorHAnsi"/>
          <w:b/>
          <w:sz w:val="24"/>
        </w:rPr>
        <w:t xml:space="preserve">MATÉRIA: </w:t>
      </w:r>
      <w:r w:rsidR="000F60AE" w:rsidRPr="00031683">
        <w:rPr>
          <w:rFonts w:asciiTheme="majorHAnsi" w:hAnsiTheme="majorHAnsi" w:cstheme="majorHAnsi"/>
          <w:sz w:val="24"/>
        </w:rPr>
        <w:t>Projeto de Lei n° 1.</w:t>
      </w:r>
      <w:r w:rsidR="002B7341" w:rsidRPr="00031683">
        <w:rPr>
          <w:rFonts w:asciiTheme="majorHAnsi" w:hAnsiTheme="majorHAnsi" w:cstheme="majorHAnsi"/>
          <w:sz w:val="24"/>
        </w:rPr>
        <w:t>5</w:t>
      </w:r>
      <w:r w:rsidR="006F5EF5" w:rsidRPr="00031683">
        <w:rPr>
          <w:rFonts w:asciiTheme="majorHAnsi" w:hAnsiTheme="majorHAnsi" w:cstheme="majorHAnsi"/>
          <w:sz w:val="24"/>
        </w:rPr>
        <w:t>95</w:t>
      </w:r>
      <w:r w:rsidR="002E5F11" w:rsidRPr="00031683">
        <w:rPr>
          <w:rFonts w:asciiTheme="majorHAnsi" w:hAnsiTheme="majorHAnsi" w:cstheme="majorHAnsi"/>
          <w:sz w:val="24"/>
        </w:rPr>
        <w:t>/</w:t>
      </w:r>
      <w:r w:rsidR="0037114C" w:rsidRPr="00031683">
        <w:rPr>
          <w:rFonts w:asciiTheme="majorHAnsi" w:hAnsiTheme="majorHAnsi" w:cstheme="majorHAnsi"/>
          <w:sz w:val="24"/>
        </w:rPr>
        <w:t>2022</w:t>
      </w:r>
    </w:p>
    <w:p w14:paraId="01A1A008" w14:textId="5607CAC9" w:rsidR="006D23E8" w:rsidRPr="00DE0C3F" w:rsidRDefault="0031466A" w:rsidP="005E5FD4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031683">
        <w:rPr>
          <w:rFonts w:asciiTheme="majorHAnsi" w:hAnsiTheme="majorHAnsi" w:cstheme="majorHAnsi"/>
          <w:b/>
          <w:sz w:val="24"/>
        </w:rPr>
        <w:t>RELATOR</w:t>
      </w:r>
      <w:r w:rsidR="009703F7" w:rsidRPr="00031683">
        <w:rPr>
          <w:rFonts w:asciiTheme="majorHAnsi" w:hAnsiTheme="majorHAnsi" w:cstheme="majorHAnsi"/>
          <w:b/>
          <w:sz w:val="24"/>
        </w:rPr>
        <w:t>A</w:t>
      </w:r>
      <w:r w:rsidR="00C15013" w:rsidRPr="00031683">
        <w:rPr>
          <w:rFonts w:cstheme="minorHAnsi"/>
          <w:b/>
          <w:sz w:val="24"/>
          <w:szCs w:val="24"/>
        </w:rPr>
        <w:t>:</w:t>
      </w:r>
      <w:r w:rsidR="00BF729B" w:rsidRPr="00031683">
        <w:rPr>
          <w:rFonts w:cstheme="minorHAnsi"/>
          <w:sz w:val="24"/>
          <w:szCs w:val="24"/>
        </w:rPr>
        <w:t xml:space="preserve"> </w:t>
      </w:r>
      <w:r w:rsidR="00EC1F9B" w:rsidRPr="00031683">
        <w:rPr>
          <w:rFonts w:cstheme="minorHAnsi"/>
          <w:sz w:val="24"/>
          <w:szCs w:val="24"/>
        </w:rPr>
        <w:t xml:space="preserve"> </w:t>
      </w:r>
      <w:r w:rsidR="00031683" w:rsidRPr="00031683">
        <w:rPr>
          <w:rFonts w:cstheme="minorHAnsi"/>
          <w:sz w:val="24"/>
          <w:szCs w:val="24"/>
        </w:rPr>
        <w:t>Luiza Santi</w:t>
      </w:r>
    </w:p>
    <w:bookmarkEnd w:id="1"/>
    <w:p w14:paraId="3084F5E6" w14:textId="77777777" w:rsidR="005C1765" w:rsidRPr="00DE0C3F" w:rsidRDefault="005C1765" w:rsidP="00943FBB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29523B4C" w14:textId="72062F43" w:rsidR="00171FF2" w:rsidRPr="00DE0C3F" w:rsidRDefault="006D23E8" w:rsidP="00171FF2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E0C3F">
        <w:rPr>
          <w:rFonts w:cstheme="minorHAnsi"/>
          <w:b/>
          <w:sz w:val="24"/>
          <w:szCs w:val="24"/>
        </w:rPr>
        <w:t>RELATÓRIO</w:t>
      </w:r>
    </w:p>
    <w:p w14:paraId="1FF80169" w14:textId="4DAE8656" w:rsidR="00AE7E52" w:rsidRDefault="006F5EF5" w:rsidP="00CA1AB6">
      <w:pPr>
        <w:spacing w:line="276" w:lineRule="auto"/>
        <w:ind w:firstLine="993"/>
        <w:jc w:val="both"/>
        <w:rPr>
          <w:rFonts w:cstheme="minorHAnsi"/>
          <w:sz w:val="24"/>
          <w:szCs w:val="24"/>
        </w:rPr>
      </w:pPr>
      <w:r w:rsidRPr="006F5EF5">
        <w:rPr>
          <w:rFonts w:cstheme="minorHAnsi"/>
          <w:sz w:val="24"/>
          <w:szCs w:val="24"/>
        </w:rPr>
        <w:t>“Dispõe sobre as Diretrizes Orçamentárias para o exercício financeiro de 2023 e dá outras providências”.</w:t>
      </w:r>
    </w:p>
    <w:p w14:paraId="143E9917" w14:textId="77777777" w:rsidR="006F5EF5" w:rsidRPr="00DE0C3F" w:rsidRDefault="006F5EF5" w:rsidP="00CA1AB6">
      <w:pPr>
        <w:spacing w:line="276" w:lineRule="auto"/>
        <w:ind w:firstLine="993"/>
        <w:jc w:val="both"/>
        <w:rPr>
          <w:rFonts w:eastAsia="Times New Roman" w:cstheme="minorHAnsi"/>
          <w:bCs/>
          <w:iCs/>
          <w:color w:val="000000"/>
          <w:sz w:val="24"/>
          <w:szCs w:val="24"/>
          <w:lang w:eastAsia="pt-BR"/>
        </w:rPr>
      </w:pPr>
    </w:p>
    <w:p w14:paraId="1A1C5CA7" w14:textId="32953460" w:rsidR="00643DAD" w:rsidRDefault="00414EDB" w:rsidP="00D54E6F">
      <w:pPr>
        <w:pStyle w:val="PargrafodaLista"/>
        <w:numPr>
          <w:ilvl w:val="0"/>
          <w:numId w:val="3"/>
        </w:numPr>
        <w:spacing w:line="360" w:lineRule="auto"/>
        <w:ind w:left="709" w:hanging="283"/>
        <w:jc w:val="both"/>
        <w:rPr>
          <w:rFonts w:cstheme="minorHAnsi"/>
          <w:b/>
          <w:sz w:val="24"/>
          <w:szCs w:val="24"/>
        </w:rPr>
      </w:pPr>
      <w:r w:rsidRPr="00DE0C3F">
        <w:rPr>
          <w:rFonts w:cstheme="minorHAnsi"/>
          <w:b/>
          <w:sz w:val="24"/>
          <w:szCs w:val="24"/>
        </w:rPr>
        <w:t>ANÁLISE</w:t>
      </w:r>
    </w:p>
    <w:p w14:paraId="2BCF4326" w14:textId="77777777" w:rsidR="006F5EF5" w:rsidRDefault="006F5EF5" w:rsidP="006F5EF5">
      <w:pPr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6F5EF5">
        <w:rPr>
          <w:rFonts w:cstheme="minorHAnsi"/>
          <w:sz w:val="24"/>
          <w:szCs w:val="24"/>
        </w:rPr>
        <w:t>Foi encaminhado a esta Comissão de Constituição e Justiça, o projeto de lei 1.595/22, que trata da LEI DE DIRETRIZES ORÇAMENTÁRIAS, ou seja, a chamada LDO.</w:t>
      </w:r>
    </w:p>
    <w:p w14:paraId="19B99D67" w14:textId="494FC4D2" w:rsidR="006F5EF5" w:rsidRPr="006F5EF5" w:rsidRDefault="006F5EF5" w:rsidP="006F5EF5">
      <w:pPr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6F5EF5">
        <w:rPr>
          <w:rFonts w:cstheme="minorHAnsi"/>
          <w:sz w:val="24"/>
          <w:szCs w:val="24"/>
        </w:rPr>
        <w:t>O respectivo projeto de lei encontra- se nesta Comissão, em atendimento às normas regimentais que disciplinam sua tramitação, estando, portanto, sob a responsabilidade desta Relatoria, para que seja exarado o parecer sobre sua legalidade e constitucionalid</w:t>
      </w:r>
      <w:r>
        <w:rPr>
          <w:rFonts w:cstheme="minorHAnsi"/>
          <w:sz w:val="24"/>
          <w:szCs w:val="24"/>
        </w:rPr>
        <w:t xml:space="preserve">ade. </w:t>
      </w:r>
      <w:r w:rsidRPr="006F5EF5">
        <w:rPr>
          <w:rFonts w:cstheme="minorHAnsi"/>
          <w:sz w:val="24"/>
          <w:szCs w:val="24"/>
        </w:rPr>
        <w:t>Cabendo mencionar primeiramente   que quanto ao aspecto formal, o projeto de lei não apresenta vício de origem, e encontra- se em ha</w:t>
      </w:r>
      <w:r>
        <w:rPr>
          <w:rFonts w:cstheme="minorHAnsi"/>
          <w:sz w:val="24"/>
          <w:szCs w:val="24"/>
        </w:rPr>
        <w:t xml:space="preserve">rmoniza- se aos ditames legais. </w:t>
      </w:r>
      <w:r w:rsidRPr="006F5EF5">
        <w:rPr>
          <w:rFonts w:cstheme="minorHAnsi"/>
          <w:sz w:val="24"/>
          <w:szCs w:val="24"/>
        </w:rPr>
        <w:t xml:space="preserve"> A presente    matéria versa sobre de competência do Município, em face do interesse local, encontrando amparo no</w:t>
      </w:r>
      <w:r>
        <w:rPr>
          <w:rFonts w:cstheme="minorHAnsi"/>
          <w:sz w:val="24"/>
          <w:szCs w:val="24"/>
        </w:rPr>
        <w:t xml:space="preserve"> artigo 30, inciso I, da CF/88. </w:t>
      </w:r>
      <w:r w:rsidRPr="006F5EF5">
        <w:rPr>
          <w:rFonts w:cstheme="minorHAnsi"/>
          <w:sz w:val="24"/>
          <w:szCs w:val="24"/>
        </w:rPr>
        <w:t>No mais é de   iniciativa do Chefe do Poder Executivo Municipal, conforme dispõe o art. 117, inciso, II, da lei Orgânica Municipal.</w:t>
      </w:r>
    </w:p>
    <w:p w14:paraId="00D82D65" w14:textId="2E9849A7" w:rsidR="006F5EF5" w:rsidRPr="006F5EF5" w:rsidRDefault="006F5EF5" w:rsidP="006F5EF5">
      <w:pPr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6F5EF5">
        <w:rPr>
          <w:rFonts w:cstheme="minorHAnsi"/>
          <w:sz w:val="24"/>
          <w:szCs w:val="24"/>
        </w:rPr>
        <w:t xml:space="preserve">A Lei de Diretrizes Orçamentárias - LDO tem como objetivo estabelecer as diretrizes, prioridades e metas da administração, orientando a elaboração da proposta orçamentária de cada exercício financeiro, formado pelos orçamentos fiscal, de investimento das </w:t>
      </w:r>
      <w:r w:rsidRPr="006F5EF5">
        <w:rPr>
          <w:rFonts w:cstheme="minorHAnsi"/>
          <w:sz w:val="24"/>
          <w:szCs w:val="24"/>
        </w:rPr>
        <w:lastRenderedPageBreak/>
        <w:t>empresas e da seguridade social, compatibilizando as políticas, objetivos e metas estabelecidos no Plano Plurianual e as ações previstas nos orçamentos para a sua consecução, promovendo, em prazo compatível, um debate sobre a ligação e a adequação entre receitas e despesas públicas e as prioridades orçamentárias. Esta tipificada na Constituição Federal no art. 165, II, CF/88.</w:t>
      </w:r>
    </w:p>
    <w:p w14:paraId="3B64732D" w14:textId="00523F48" w:rsidR="006F5EF5" w:rsidRPr="006F5EF5" w:rsidRDefault="006F5EF5" w:rsidP="006F5EF5">
      <w:pPr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6F5EF5">
        <w:rPr>
          <w:rFonts w:cstheme="minorHAnsi"/>
          <w:sz w:val="24"/>
          <w:szCs w:val="24"/>
        </w:rPr>
        <w:t>A matéria é legal, pois está de acordo com a Constituição Federal, a Lei de Responsabilidade Fiscal, a Lei Orgânica Municipal, e ainda, atende ao estatuído quanto a sua origem e tramitação, nos termos do Regimento Interno desta Casa Legislativa.</w:t>
      </w:r>
    </w:p>
    <w:p w14:paraId="5A4C9DFA" w14:textId="77777777" w:rsidR="006F5EF5" w:rsidRPr="006F5EF5" w:rsidRDefault="006F5EF5" w:rsidP="006F5EF5">
      <w:pPr>
        <w:spacing w:line="360" w:lineRule="auto"/>
        <w:ind w:left="1416"/>
        <w:jc w:val="both"/>
        <w:rPr>
          <w:rFonts w:cstheme="minorHAnsi"/>
          <w:b/>
          <w:sz w:val="24"/>
          <w:szCs w:val="24"/>
        </w:rPr>
      </w:pPr>
    </w:p>
    <w:p w14:paraId="721F5D8E" w14:textId="6A0270AA" w:rsidR="00BC0B33" w:rsidRPr="00DE0C3F" w:rsidRDefault="005C1765" w:rsidP="00E509F3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DE0C3F">
        <w:rPr>
          <w:rFonts w:cstheme="minorHAnsi"/>
          <w:b/>
          <w:sz w:val="24"/>
          <w:szCs w:val="24"/>
        </w:rPr>
        <w:t>CONCLUSÃO</w:t>
      </w:r>
    </w:p>
    <w:p w14:paraId="542087E3" w14:textId="22B8EC9E" w:rsidR="006F5EF5" w:rsidRPr="006F5EF5" w:rsidRDefault="006F5EF5" w:rsidP="006F5EF5">
      <w:pPr>
        <w:pStyle w:val="SemEspaamento"/>
        <w:spacing w:line="360" w:lineRule="auto"/>
        <w:ind w:firstLine="567"/>
        <w:jc w:val="both"/>
        <w:rPr>
          <w:rFonts w:cstheme="minorHAnsi"/>
          <w:sz w:val="24"/>
          <w:shd w:val="clear" w:color="auto" w:fill="FFFFFF"/>
        </w:rPr>
      </w:pPr>
      <w:r w:rsidRPr="006F5EF5">
        <w:rPr>
          <w:rFonts w:cstheme="minorHAnsi"/>
          <w:sz w:val="24"/>
          <w:shd w:val="clear" w:color="auto" w:fill="FFFFFF"/>
        </w:rPr>
        <w:t xml:space="preserve">Pelo exposto, considerando que o Projeto de lei, em tela respeita os pressupostos de legalidade, constitucionalidade, </w:t>
      </w:r>
      <w:proofErr w:type="spellStart"/>
      <w:r w:rsidRPr="006F5EF5">
        <w:rPr>
          <w:rFonts w:cstheme="minorHAnsi"/>
          <w:sz w:val="24"/>
          <w:shd w:val="clear" w:color="auto" w:fill="FFFFFF"/>
        </w:rPr>
        <w:t>regimentalidade</w:t>
      </w:r>
      <w:proofErr w:type="spellEnd"/>
      <w:r w:rsidRPr="006F5EF5">
        <w:rPr>
          <w:rFonts w:cstheme="minorHAnsi"/>
          <w:sz w:val="24"/>
          <w:shd w:val="clear" w:color="auto" w:fill="FFFFFF"/>
        </w:rPr>
        <w:t xml:space="preserve"> e de técnica legislativa, aguardando- se, ainda, a sua análise e discussão em Plenário, opina- se FAVORAVELMENTE pelo prosseguimento de sua tramitação.  </w:t>
      </w:r>
    </w:p>
    <w:p w14:paraId="7F09DF69" w14:textId="77777777" w:rsidR="006F5EF5" w:rsidRDefault="006F5EF5" w:rsidP="008E7752">
      <w:pPr>
        <w:pStyle w:val="SemEspaamento"/>
        <w:ind w:firstLine="567"/>
        <w:jc w:val="both"/>
        <w:rPr>
          <w:rFonts w:asciiTheme="majorHAnsi" w:hAnsiTheme="majorHAnsi" w:cstheme="majorHAnsi"/>
          <w:sz w:val="24"/>
          <w:shd w:val="clear" w:color="auto" w:fill="FFFFFF"/>
        </w:rPr>
      </w:pPr>
    </w:p>
    <w:p w14:paraId="3010828C" w14:textId="77777777" w:rsidR="001B2A1F" w:rsidRPr="00DE0C3F" w:rsidRDefault="00682D62" w:rsidP="008E7752">
      <w:pPr>
        <w:pStyle w:val="SemEspaamento"/>
        <w:ind w:firstLine="567"/>
        <w:jc w:val="both"/>
        <w:rPr>
          <w:rFonts w:asciiTheme="majorHAnsi" w:hAnsiTheme="majorHAnsi" w:cstheme="majorHAnsi"/>
          <w:sz w:val="24"/>
          <w:shd w:val="clear" w:color="auto" w:fill="FFFFFF"/>
        </w:rPr>
      </w:pPr>
      <w:r w:rsidRPr="00DE0C3F">
        <w:rPr>
          <w:rFonts w:asciiTheme="majorHAnsi" w:hAnsiTheme="majorHAnsi" w:cstheme="majorHAnsi"/>
          <w:sz w:val="24"/>
          <w:shd w:val="clear" w:color="auto" w:fill="FFFFFF"/>
        </w:rPr>
        <w:t xml:space="preserve">     </w:t>
      </w:r>
    </w:p>
    <w:p w14:paraId="046D0C88" w14:textId="51D8D2CE" w:rsidR="00517E87" w:rsidRPr="00DE0C3F" w:rsidRDefault="005C1765" w:rsidP="00DE0C3F">
      <w:pPr>
        <w:spacing w:line="360" w:lineRule="auto"/>
        <w:ind w:firstLine="426"/>
        <w:jc w:val="both"/>
        <w:rPr>
          <w:rFonts w:asciiTheme="majorHAnsi" w:hAnsiTheme="majorHAnsi" w:cstheme="majorHAnsi"/>
          <w:sz w:val="24"/>
        </w:rPr>
      </w:pPr>
      <w:bookmarkStart w:id="2" w:name="_Hlk72335696"/>
      <w:r w:rsidRPr="00DE0C3F">
        <w:rPr>
          <w:rFonts w:asciiTheme="majorHAnsi" w:hAnsiTheme="majorHAnsi" w:cstheme="majorHAnsi"/>
          <w:sz w:val="24"/>
        </w:rPr>
        <w:t>Câmara Municipal de Vereadores de Nova Roma do Sul</w:t>
      </w:r>
      <w:r w:rsidRPr="000F79BE">
        <w:rPr>
          <w:rFonts w:asciiTheme="majorHAnsi" w:hAnsiTheme="majorHAnsi" w:cstheme="majorHAnsi"/>
          <w:sz w:val="24"/>
        </w:rPr>
        <w:t xml:space="preserve">, </w:t>
      </w:r>
      <w:r w:rsidR="006F5EF5" w:rsidRPr="000F79BE">
        <w:rPr>
          <w:rFonts w:asciiTheme="majorHAnsi" w:hAnsiTheme="majorHAnsi" w:cstheme="majorHAnsi"/>
          <w:sz w:val="24"/>
        </w:rPr>
        <w:t>24</w:t>
      </w:r>
      <w:r w:rsidR="008C0049" w:rsidRPr="00DE0C3F">
        <w:rPr>
          <w:rFonts w:asciiTheme="majorHAnsi" w:hAnsiTheme="majorHAnsi" w:cstheme="majorHAnsi"/>
          <w:sz w:val="24"/>
        </w:rPr>
        <w:t xml:space="preserve"> de </w:t>
      </w:r>
      <w:r w:rsidR="009C518C">
        <w:rPr>
          <w:rFonts w:asciiTheme="majorHAnsi" w:hAnsiTheme="majorHAnsi" w:cstheme="majorHAnsi"/>
          <w:sz w:val="24"/>
        </w:rPr>
        <w:t>agosto</w:t>
      </w:r>
      <w:r w:rsidR="00AD110F" w:rsidRPr="00DE0C3F">
        <w:rPr>
          <w:rFonts w:asciiTheme="majorHAnsi" w:hAnsiTheme="majorHAnsi" w:cstheme="majorHAnsi"/>
          <w:sz w:val="24"/>
        </w:rPr>
        <w:t xml:space="preserve"> de</w:t>
      </w:r>
      <w:r w:rsidR="0037114C" w:rsidRPr="00DE0C3F">
        <w:rPr>
          <w:rFonts w:asciiTheme="majorHAnsi" w:hAnsiTheme="majorHAnsi" w:cstheme="majorHAnsi"/>
          <w:sz w:val="24"/>
        </w:rPr>
        <w:t xml:space="preserve"> 2022</w:t>
      </w:r>
      <w:r w:rsidRPr="00DE0C3F">
        <w:rPr>
          <w:rFonts w:asciiTheme="majorHAnsi" w:hAnsiTheme="majorHAnsi" w:cstheme="majorHAnsi"/>
          <w:sz w:val="24"/>
        </w:rPr>
        <w:t>.</w:t>
      </w:r>
    </w:p>
    <w:bookmarkEnd w:id="2"/>
    <w:p w14:paraId="66865E73" w14:textId="77777777" w:rsidR="00517E87" w:rsidRPr="00DE0C3F" w:rsidRDefault="00517E87" w:rsidP="008E7752">
      <w:pPr>
        <w:ind w:firstLine="567"/>
        <w:jc w:val="both"/>
        <w:rPr>
          <w:rFonts w:asciiTheme="majorHAnsi" w:hAnsiTheme="majorHAnsi" w:cstheme="majorHAnsi"/>
          <w:sz w:val="24"/>
        </w:rPr>
      </w:pPr>
    </w:p>
    <w:p w14:paraId="4BE23F96" w14:textId="77777777" w:rsidR="00517E87" w:rsidRPr="00DE0C3F" w:rsidRDefault="00517E87" w:rsidP="008E7752">
      <w:pPr>
        <w:ind w:firstLine="567"/>
        <w:jc w:val="both"/>
        <w:rPr>
          <w:rFonts w:asciiTheme="majorHAnsi" w:hAnsiTheme="majorHAnsi" w:cstheme="majorHAnsi"/>
          <w:sz w:val="24"/>
        </w:rPr>
      </w:pPr>
    </w:p>
    <w:p w14:paraId="6FD25170" w14:textId="6B3D62A1" w:rsidR="00DE0C3F" w:rsidRPr="00DE0C3F" w:rsidRDefault="00472DD6" w:rsidP="00DE0C3F">
      <w:pPr>
        <w:spacing w:after="0"/>
        <w:jc w:val="center"/>
        <w:rPr>
          <w:rFonts w:asciiTheme="majorHAnsi" w:hAnsiTheme="majorHAnsi" w:cstheme="majorHAnsi"/>
          <w:sz w:val="24"/>
        </w:rPr>
      </w:pPr>
      <w:r w:rsidRPr="00DE0C3F">
        <w:rPr>
          <w:rFonts w:asciiTheme="majorHAnsi" w:hAnsiTheme="majorHAnsi" w:cstheme="majorHAnsi"/>
          <w:sz w:val="24"/>
        </w:rPr>
        <w:t>Luiza Santi</w:t>
      </w:r>
      <w:r w:rsidR="00DE0C3F" w:rsidRPr="00DE0C3F">
        <w:rPr>
          <w:rFonts w:asciiTheme="majorHAnsi" w:hAnsiTheme="majorHAnsi" w:cstheme="majorHAnsi"/>
          <w:sz w:val="24"/>
        </w:rPr>
        <w:tab/>
      </w:r>
      <w:r w:rsidR="00DE0C3F" w:rsidRPr="00DE0C3F">
        <w:rPr>
          <w:rFonts w:asciiTheme="majorHAnsi" w:hAnsiTheme="majorHAnsi" w:cstheme="majorHAnsi"/>
          <w:sz w:val="24"/>
        </w:rPr>
        <w:tab/>
      </w:r>
      <w:r w:rsidR="00DE0C3F" w:rsidRPr="00DE0C3F">
        <w:rPr>
          <w:rFonts w:asciiTheme="majorHAnsi" w:hAnsiTheme="majorHAnsi" w:cstheme="majorHAnsi"/>
          <w:sz w:val="24"/>
        </w:rPr>
        <w:tab/>
        <w:t>Jaime A. Panazzolo</w:t>
      </w:r>
      <w:r w:rsidR="00DE0C3F" w:rsidRPr="00DE0C3F">
        <w:rPr>
          <w:rFonts w:asciiTheme="majorHAnsi" w:hAnsiTheme="majorHAnsi" w:cstheme="majorHAnsi"/>
          <w:sz w:val="24"/>
        </w:rPr>
        <w:tab/>
      </w:r>
      <w:r w:rsidR="00DE0C3F" w:rsidRPr="00DE0C3F">
        <w:rPr>
          <w:rFonts w:asciiTheme="majorHAnsi" w:hAnsiTheme="majorHAnsi" w:cstheme="majorHAnsi"/>
          <w:sz w:val="24"/>
        </w:rPr>
        <w:tab/>
        <w:t>Adi Scapinello</w:t>
      </w:r>
    </w:p>
    <w:p w14:paraId="2E696B30" w14:textId="6B0C07A2" w:rsidR="006D23E8" w:rsidRPr="00DE0C3F" w:rsidRDefault="00DE0C3F" w:rsidP="00DE0C3F">
      <w:pPr>
        <w:spacing w:after="0"/>
        <w:ind w:firstLine="426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       </w:t>
      </w:r>
      <w:r w:rsidR="00517E87" w:rsidRPr="00DE0C3F">
        <w:rPr>
          <w:rFonts w:asciiTheme="majorHAnsi" w:hAnsiTheme="majorHAnsi" w:cstheme="majorHAnsi"/>
          <w:sz w:val="24"/>
        </w:rPr>
        <w:t>Presidente</w:t>
      </w:r>
      <w:r w:rsidRPr="00DE0C3F">
        <w:rPr>
          <w:rFonts w:asciiTheme="majorHAnsi" w:hAnsiTheme="majorHAnsi" w:cstheme="majorHAnsi"/>
          <w:sz w:val="24"/>
        </w:rPr>
        <w:tab/>
      </w:r>
      <w:r w:rsidRPr="00DE0C3F"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 xml:space="preserve">                      </w:t>
      </w:r>
      <w:r w:rsidRPr="00DE0C3F">
        <w:rPr>
          <w:rFonts w:asciiTheme="majorHAnsi" w:hAnsiTheme="majorHAnsi" w:cstheme="majorHAnsi"/>
          <w:sz w:val="24"/>
        </w:rPr>
        <w:t>Membro</w:t>
      </w:r>
      <w:r w:rsidRPr="00DE0C3F">
        <w:rPr>
          <w:rFonts w:asciiTheme="majorHAnsi" w:hAnsiTheme="majorHAnsi" w:cstheme="majorHAnsi"/>
          <w:sz w:val="24"/>
        </w:rPr>
        <w:tab/>
      </w:r>
      <w:r w:rsidRPr="00DE0C3F"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 xml:space="preserve">                     </w:t>
      </w:r>
      <w:proofErr w:type="spellStart"/>
      <w:r w:rsidRPr="00DE0C3F">
        <w:rPr>
          <w:rFonts w:asciiTheme="majorHAnsi" w:hAnsiTheme="majorHAnsi" w:cstheme="majorHAnsi"/>
          <w:sz w:val="24"/>
        </w:rPr>
        <w:t>Membro</w:t>
      </w:r>
      <w:proofErr w:type="spellEnd"/>
    </w:p>
    <w:sectPr w:rsidR="006D23E8" w:rsidRPr="00DE0C3F" w:rsidSect="00DE0C3F">
      <w:headerReference w:type="default" r:id="rId8"/>
      <w:footerReference w:type="default" r:id="rId9"/>
      <w:pgSz w:w="11906" w:h="16838"/>
      <w:pgMar w:top="2694" w:right="1416" w:bottom="1135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5A018" w14:textId="77777777" w:rsidR="007A0C61" w:rsidRDefault="007A0C61" w:rsidP="001E5C53">
      <w:pPr>
        <w:spacing w:after="0" w:line="240" w:lineRule="auto"/>
      </w:pPr>
      <w:r>
        <w:separator/>
      </w:r>
    </w:p>
  </w:endnote>
  <w:endnote w:type="continuationSeparator" w:id="0">
    <w:p w14:paraId="1F29D145" w14:textId="77777777" w:rsidR="007A0C61" w:rsidRDefault="007A0C6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E8A65" w14:textId="77777777" w:rsidR="007A0C61" w:rsidRDefault="007A0C61" w:rsidP="001E5C53">
      <w:pPr>
        <w:spacing w:after="0" w:line="240" w:lineRule="auto"/>
      </w:pPr>
      <w:r>
        <w:separator/>
      </w:r>
    </w:p>
  </w:footnote>
  <w:footnote w:type="continuationSeparator" w:id="0">
    <w:p w14:paraId="57403A2F" w14:textId="77777777" w:rsidR="007A0C61" w:rsidRDefault="007A0C6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31683"/>
    <w:rsid w:val="00053837"/>
    <w:rsid w:val="00063144"/>
    <w:rsid w:val="00063B4F"/>
    <w:rsid w:val="00066E06"/>
    <w:rsid w:val="000858A0"/>
    <w:rsid w:val="00091415"/>
    <w:rsid w:val="00095C0F"/>
    <w:rsid w:val="000A10C2"/>
    <w:rsid w:val="000A6D5F"/>
    <w:rsid w:val="000B4319"/>
    <w:rsid w:val="000D6203"/>
    <w:rsid w:val="000D6488"/>
    <w:rsid w:val="000E111C"/>
    <w:rsid w:val="000F4552"/>
    <w:rsid w:val="000F60AE"/>
    <w:rsid w:val="000F79BE"/>
    <w:rsid w:val="00120BBA"/>
    <w:rsid w:val="001334F4"/>
    <w:rsid w:val="00150E32"/>
    <w:rsid w:val="00167730"/>
    <w:rsid w:val="00170A8F"/>
    <w:rsid w:val="00170B03"/>
    <w:rsid w:val="00171FF2"/>
    <w:rsid w:val="00187626"/>
    <w:rsid w:val="00193D76"/>
    <w:rsid w:val="001A0196"/>
    <w:rsid w:val="001A6CBC"/>
    <w:rsid w:val="001B2A1F"/>
    <w:rsid w:val="001B3086"/>
    <w:rsid w:val="001D031C"/>
    <w:rsid w:val="001E5C53"/>
    <w:rsid w:val="001E7C52"/>
    <w:rsid w:val="001E7DE4"/>
    <w:rsid w:val="001F1973"/>
    <w:rsid w:val="001F67DE"/>
    <w:rsid w:val="00207257"/>
    <w:rsid w:val="00247106"/>
    <w:rsid w:val="00251138"/>
    <w:rsid w:val="002638E2"/>
    <w:rsid w:val="00281559"/>
    <w:rsid w:val="00294EEC"/>
    <w:rsid w:val="002A4CF4"/>
    <w:rsid w:val="002B0971"/>
    <w:rsid w:val="002B64AF"/>
    <w:rsid w:val="002B7341"/>
    <w:rsid w:val="002E5F11"/>
    <w:rsid w:val="002F6D66"/>
    <w:rsid w:val="0031466A"/>
    <w:rsid w:val="003204D2"/>
    <w:rsid w:val="0035655C"/>
    <w:rsid w:val="0037114C"/>
    <w:rsid w:val="0037193E"/>
    <w:rsid w:val="003A4340"/>
    <w:rsid w:val="003C1452"/>
    <w:rsid w:val="003E6CAA"/>
    <w:rsid w:val="00414EDB"/>
    <w:rsid w:val="00425B71"/>
    <w:rsid w:val="004279FD"/>
    <w:rsid w:val="0043014B"/>
    <w:rsid w:val="00434225"/>
    <w:rsid w:val="00456634"/>
    <w:rsid w:val="004629BA"/>
    <w:rsid w:val="00472DD6"/>
    <w:rsid w:val="004C6A01"/>
    <w:rsid w:val="00511491"/>
    <w:rsid w:val="00514769"/>
    <w:rsid w:val="00517C3C"/>
    <w:rsid w:val="00517E87"/>
    <w:rsid w:val="00544083"/>
    <w:rsid w:val="00553348"/>
    <w:rsid w:val="00557A33"/>
    <w:rsid w:val="0057262F"/>
    <w:rsid w:val="005757F1"/>
    <w:rsid w:val="00577DA7"/>
    <w:rsid w:val="0058576A"/>
    <w:rsid w:val="0059127F"/>
    <w:rsid w:val="005912B2"/>
    <w:rsid w:val="005A0833"/>
    <w:rsid w:val="005C1765"/>
    <w:rsid w:val="005D39A4"/>
    <w:rsid w:val="005D4C9D"/>
    <w:rsid w:val="005E3E2F"/>
    <w:rsid w:val="005E5FD4"/>
    <w:rsid w:val="006053A3"/>
    <w:rsid w:val="00615735"/>
    <w:rsid w:val="00620899"/>
    <w:rsid w:val="00635059"/>
    <w:rsid w:val="00643DAD"/>
    <w:rsid w:val="00676D6F"/>
    <w:rsid w:val="00676DCC"/>
    <w:rsid w:val="00682D62"/>
    <w:rsid w:val="00685440"/>
    <w:rsid w:val="00690524"/>
    <w:rsid w:val="00697388"/>
    <w:rsid w:val="006A2918"/>
    <w:rsid w:val="006B55D2"/>
    <w:rsid w:val="006B6901"/>
    <w:rsid w:val="006C212A"/>
    <w:rsid w:val="006D23E8"/>
    <w:rsid w:val="006D5020"/>
    <w:rsid w:val="006D7A34"/>
    <w:rsid w:val="006E583B"/>
    <w:rsid w:val="006F5EF5"/>
    <w:rsid w:val="00746241"/>
    <w:rsid w:val="00754DF7"/>
    <w:rsid w:val="00761D18"/>
    <w:rsid w:val="007622C0"/>
    <w:rsid w:val="007850DB"/>
    <w:rsid w:val="007A0C61"/>
    <w:rsid w:val="007D4BD7"/>
    <w:rsid w:val="007D73EB"/>
    <w:rsid w:val="00834252"/>
    <w:rsid w:val="008631EC"/>
    <w:rsid w:val="00884CC8"/>
    <w:rsid w:val="0089317A"/>
    <w:rsid w:val="008A0FF6"/>
    <w:rsid w:val="008B3E44"/>
    <w:rsid w:val="008C0049"/>
    <w:rsid w:val="008C09D3"/>
    <w:rsid w:val="008C243E"/>
    <w:rsid w:val="008C28B8"/>
    <w:rsid w:val="008E7752"/>
    <w:rsid w:val="008F5B8B"/>
    <w:rsid w:val="009257DA"/>
    <w:rsid w:val="00943FBB"/>
    <w:rsid w:val="009458A9"/>
    <w:rsid w:val="009678C9"/>
    <w:rsid w:val="009703F7"/>
    <w:rsid w:val="009714E7"/>
    <w:rsid w:val="00991C0E"/>
    <w:rsid w:val="00994417"/>
    <w:rsid w:val="009B44BA"/>
    <w:rsid w:val="009C518C"/>
    <w:rsid w:val="009D5655"/>
    <w:rsid w:val="009D606D"/>
    <w:rsid w:val="00A13BE0"/>
    <w:rsid w:val="00A216E1"/>
    <w:rsid w:val="00A634DA"/>
    <w:rsid w:val="00A65298"/>
    <w:rsid w:val="00A74FA7"/>
    <w:rsid w:val="00A91C7C"/>
    <w:rsid w:val="00A94EF4"/>
    <w:rsid w:val="00AD110F"/>
    <w:rsid w:val="00AD71C3"/>
    <w:rsid w:val="00AD770E"/>
    <w:rsid w:val="00AE4460"/>
    <w:rsid w:val="00AE7E52"/>
    <w:rsid w:val="00B7423E"/>
    <w:rsid w:val="00B91B69"/>
    <w:rsid w:val="00BB0D0B"/>
    <w:rsid w:val="00BB2DE5"/>
    <w:rsid w:val="00BC0B33"/>
    <w:rsid w:val="00BC6799"/>
    <w:rsid w:val="00BE19AD"/>
    <w:rsid w:val="00BF729B"/>
    <w:rsid w:val="00C15013"/>
    <w:rsid w:val="00C21979"/>
    <w:rsid w:val="00C23847"/>
    <w:rsid w:val="00C23B4E"/>
    <w:rsid w:val="00C401FA"/>
    <w:rsid w:val="00C542F8"/>
    <w:rsid w:val="00C85BF6"/>
    <w:rsid w:val="00CA1AB6"/>
    <w:rsid w:val="00CA4126"/>
    <w:rsid w:val="00CC3D90"/>
    <w:rsid w:val="00CD4D6A"/>
    <w:rsid w:val="00D0402C"/>
    <w:rsid w:val="00D54E6F"/>
    <w:rsid w:val="00D63865"/>
    <w:rsid w:val="00D65F3C"/>
    <w:rsid w:val="00D71A0A"/>
    <w:rsid w:val="00DB02E4"/>
    <w:rsid w:val="00DD20F0"/>
    <w:rsid w:val="00DE0C3F"/>
    <w:rsid w:val="00DE4275"/>
    <w:rsid w:val="00DE6CC5"/>
    <w:rsid w:val="00DF1559"/>
    <w:rsid w:val="00DF23C9"/>
    <w:rsid w:val="00E00C23"/>
    <w:rsid w:val="00E149A1"/>
    <w:rsid w:val="00E17397"/>
    <w:rsid w:val="00E324F5"/>
    <w:rsid w:val="00E341E1"/>
    <w:rsid w:val="00E367D8"/>
    <w:rsid w:val="00E37022"/>
    <w:rsid w:val="00E449AF"/>
    <w:rsid w:val="00E509F3"/>
    <w:rsid w:val="00E50AA2"/>
    <w:rsid w:val="00E558B6"/>
    <w:rsid w:val="00E600F7"/>
    <w:rsid w:val="00E66536"/>
    <w:rsid w:val="00E74E4E"/>
    <w:rsid w:val="00E816E2"/>
    <w:rsid w:val="00E97953"/>
    <w:rsid w:val="00EC1F9B"/>
    <w:rsid w:val="00EC424A"/>
    <w:rsid w:val="00ED5BB1"/>
    <w:rsid w:val="00EE34B0"/>
    <w:rsid w:val="00EE43D6"/>
    <w:rsid w:val="00EF402F"/>
    <w:rsid w:val="00F132FA"/>
    <w:rsid w:val="00F16AFA"/>
    <w:rsid w:val="00F23D0C"/>
    <w:rsid w:val="00F41418"/>
    <w:rsid w:val="00F6672A"/>
    <w:rsid w:val="00FA49F8"/>
    <w:rsid w:val="00FB5503"/>
    <w:rsid w:val="00FD4B96"/>
    <w:rsid w:val="00FD5098"/>
    <w:rsid w:val="00FE6D42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50AA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50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F6C48-CA17-475A-AA41-35022EB02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2022-08-01T17:07:00Z</cp:lastPrinted>
  <dcterms:created xsi:type="dcterms:W3CDTF">2022-07-28T19:57:00Z</dcterms:created>
  <dcterms:modified xsi:type="dcterms:W3CDTF">2022-08-01T17:08:00Z</dcterms:modified>
</cp:coreProperties>
</file>