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0D55F" w14:textId="77777777" w:rsidR="00555C0F" w:rsidRPr="00B94D62" w:rsidRDefault="00555C0F" w:rsidP="00555C0F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B94D62">
        <w:rPr>
          <w:rFonts w:ascii="Courier New" w:hAnsi="Courier New" w:cs="Courier New"/>
          <w:b/>
          <w:sz w:val="28"/>
          <w:szCs w:val="28"/>
        </w:rPr>
        <w:t>COMISSÃO DE DESENVOLVIMENTO ECONÔMICO, FISCALIZAÇAO E CONTROLE ORÇAMENTÁRIO.</w:t>
      </w:r>
    </w:p>
    <w:p w14:paraId="3D068AAF" w14:textId="77777777" w:rsidR="00555C0F" w:rsidRPr="00B94D62" w:rsidRDefault="00555C0F" w:rsidP="00555C0F">
      <w:pPr>
        <w:tabs>
          <w:tab w:val="left" w:pos="1358"/>
        </w:tabs>
        <w:jc w:val="both"/>
        <w:rPr>
          <w:rFonts w:ascii="Courier New" w:hAnsi="Courier New" w:cs="Courier New"/>
          <w:b/>
          <w:sz w:val="28"/>
          <w:szCs w:val="28"/>
        </w:rPr>
      </w:pPr>
    </w:p>
    <w:p w14:paraId="3F032800" w14:textId="77777777" w:rsidR="00555C0F" w:rsidRPr="00B94D62" w:rsidRDefault="00555C0F" w:rsidP="00555C0F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B94D62">
        <w:rPr>
          <w:rFonts w:ascii="Courier New" w:hAnsi="Courier New" w:cs="Courier New"/>
          <w:b/>
          <w:sz w:val="28"/>
          <w:szCs w:val="28"/>
        </w:rPr>
        <w:t>PROJETO DE LEI Nº</w:t>
      </w:r>
      <w:r w:rsidRPr="00B94D62">
        <w:rPr>
          <w:rFonts w:ascii="Courier New" w:hAnsi="Courier New" w:cs="Courier New"/>
          <w:sz w:val="28"/>
          <w:szCs w:val="28"/>
        </w:rPr>
        <w:t xml:space="preserve">: </w:t>
      </w:r>
      <w:r>
        <w:rPr>
          <w:rFonts w:ascii="Courier New" w:hAnsi="Courier New" w:cs="Courier New"/>
          <w:sz w:val="28"/>
          <w:szCs w:val="28"/>
        </w:rPr>
        <w:t>1.559</w:t>
      </w:r>
      <w:r w:rsidRPr="00B94D62">
        <w:rPr>
          <w:rFonts w:ascii="Courier New" w:hAnsi="Courier New" w:cs="Courier New"/>
          <w:sz w:val="28"/>
          <w:szCs w:val="28"/>
        </w:rPr>
        <w:t>/20</w:t>
      </w:r>
      <w:r>
        <w:rPr>
          <w:rFonts w:ascii="Courier New" w:hAnsi="Courier New" w:cs="Courier New"/>
          <w:sz w:val="28"/>
          <w:szCs w:val="28"/>
        </w:rPr>
        <w:t>21</w:t>
      </w:r>
    </w:p>
    <w:p w14:paraId="77226C53" w14:textId="77777777" w:rsidR="00555C0F" w:rsidRPr="00B94D62" w:rsidRDefault="00555C0F" w:rsidP="00555C0F">
      <w:pPr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b/>
          <w:sz w:val="28"/>
          <w:szCs w:val="28"/>
        </w:rPr>
        <w:t xml:space="preserve">AUTOR: </w:t>
      </w:r>
      <w:r w:rsidRPr="00B94D62">
        <w:rPr>
          <w:rFonts w:ascii="Courier New" w:hAnsi="Courier New" w:cs="Courier New"/>
          <w:sz w:val="28"/>
          <w:szCs w:val="28"/>
        </w:rPr>
        <w:t>Poder Executivo</w:t>
      </w:r>
    </w:p>
    <w:p w14:paraId="7EA2B4AB" w14:textId="77777777" w:rsidR="00555C0F" w:rsidRPr="00B94D62" w:rsidRDefault="00555C0F" w:rsidP="00555C0F">
      <w:pPr>
        <w:jc w:val="both"/>
        <w:rPr>
          <w:rFonts w:ascii="Courier New" w:hAnsi="Courier New" w:cs="Courier New"/>
          <w:color w:val="FF0000"/>
          <w:sz w:val="28"/>
          <w:szCs w:val="28"/>
        </w:rPr>
      </w:pPr>
      <w:r w:rsidRPr="00B94D62">
        <w:rPr>
          <w:rFonts w:ascii="Courier New" w:hAnsi="Courier New" w:cs="Courier New"/>
          <w:b/>
          <w:sz w:val="28"/>
          <w:szCs w:val="28"/>
        </w:rPr>
        <w:t>Ementa</w:t>
      </w:r>
      <w:r w:rsidRPr="00B94D62">
        <w:rPr>
          <w:rFonts w:ascii="Courier New" w:hAnsi="Courier New" w:cs="Courier New"/>
          <w:sz w:val="28"/>
          <w:szCs w:val="28"/>
        </w:rPr>
        <w:t>: “Estima a receita e fixa a despesa par</w:t>
      </w:r>
      <w:r>
        <w:rPr>
          <w:rFonts w:ascii="Courier New" w:hAnsi="Courier New" w:cs="Courier New"/>
          <w:sz w:val="28"/>
          <w:szCs w:val="28"/>
        </w:rPr>
        <w:t>a o exercício financeiro de 2022</w:t>
      </w:r>
      <w:r w:rsidRPr="00B94D62">
        <w:rPr>
          <w:rFonts w:ascii="Courier New" w:hAnsi="Courier New" w:cs="Courier New"/>
          <w:sz w:val="28"/>
          <w:szCs w:val="28"/>
        </w:rPr>
        <w:t>”.</w:t>
      </w:r>
    </w:p>
    <w:p w14:paraId="42FA0286" w14:textId="77777777" w:rsidR="00555C0F" w:rsidRPr="00B94D62" w:rsidRDefault="00555C0F" w:rsidP="00555C0F">
      <w:pPr>
        <w:jc w:val="both"/>
        <w:rPr>
          <w:rFonts w:ascii="Courier New" w:hAnsi="Courier New" w:cs="Courier New"/>
          <w:sz w:val="28"/>
          <w:szCs w:val="28"/>
        </w:rPr>
      </w:pPr>
    </w:p>
    <w:p w14:paraId="0C3FB902" w14:textId="77777777" w:rsidR="00555C0F" w:rsidRPr="00B94D62" w:rsidRDefault="00555C0F" w:rsidP="00555C0F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B94D62">
        <w:rPr>
          <w:rFonts w:ascii="Courier New" w:hAnsi="Courier New" w:cs="Courier New"/>
          <w:b/>
          <w:sz w:val="28"/>
          <w:szCs w:val="28"/>
        </w:rPr>
        <w:t>RELATÓRIO</w:t>
      </w:r>
    </w:p>
    <w:p w14:paraId="03A92B8A" w14:textId="77777777" w:rsidR="00555C0F" w:rsidRPr="00B94D62" w:rsidRDefault="00555C0F" w:rsidP="00555C0F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 xml:space="preserve">Trata- se o presente Projeto de Lei Orçamentária Anual, para o exercício financeiro de </w:t>
      </w:r>
      <w:r>
        <w:rPr>
          <w:rFonts w:ascii="Courier New" w:hAnsi="Courier New" w:cs="Courier New"/>
          <w:sz w:val="28"/>
          <w:szCs w:val="28"/>
        </w:rPr>
        <w:t>2022</w:t>
      </w:r>
      <w:r w:rsidRPr="00B94D62">
        <w:rPr>
          <w:rFonts w:ascii="Courier New" w:hAnsi="Courier New" w:cs="Courier New"/>
          <w:sz w:val="28"/>
          <w:szCs w:val="28"/>
        </w:rPr>
        <w:t>, encaminhado à está Comissão para análise e parecer.</w:t>
      </w:r>
    </w:p>
    <w:p w14:paraId="0BF80E40" w14:textId="77777777" w:rsidR="00555C0F" w:rsidRPr="00B94D62" w:rsidRDefault="00555C0F" w:rsidP="00555C0F">
      <w:pPr>
        <w:spacing w:before="204" w:after="204" w:line="396" w:lineRule="atLeast"/>
        <w:ind w:firstLine="851"/>
        <w:jc w:val="both"/>
        <w:textAlignment w:val="baseline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B94D62">
        <w:rPr>
          <w:rFonts w:ascii="Courier New" w:hAnsi="Courier New" w:cs="Courier New"/>
          <w:sz w:val="28"/>
          <w:szCs w:val="28"/>
        </w:rPr>
        <w:t xml:space="preserve"> </w:t>
      </w:r>
      <w:r w:rsidRPr="00B94D62">
        <w:rPr>
          <w:rFonts w:ascii="Courier New" w:eastAsia="Times New Roman" w:hAnsi="Courier New" w:cs="Courier New"/>
          <w:sz w:val="28"/>
          <w:szCs w:val="28"/>
          <w:lang w:eastAsia="pt-BR"/>
        </w:rPr>
        <w:t>A Lei Orçamentária autoriza o Executivo a gastar os recursos arrecadados para manter a administração, pagar os credores e fazer investimentos. A LOA materializa as diretrizes do direcionamento de gastos e despesas do governo, indicando qual será o orçamento público disponível para o próximo ano. A quantidade e a qualidade dos gastos e investimentos indicam qual o nível de prioridade em investir naquela área para que o plano estratégico alcance os resultados esperados.</w:t>
      </w:r>
    </w:p>
    <w:p w14:paraId="46475ACE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>Cabendo ressaltar que o Projeto de Lei Orçamentária deve observar as prioridades contidas no Plano Plurianual (PPA) e as metas que deverão ser atingidas durante o ano.</w:t>
      </w:r>
    </w:p>
    <w:p w14:paraId="3A737B76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lastRenderedPageBreak/>
        <w:t xml:space="preserve">A lei Orçamentária estima a receita e autoriza as despesas de acordo com a previsão de arrecadação, e havendo a necessidade de realização de despesas acima do limite previsto na lei, o </w:t>
      </w:r>
      <w:r>
        <w:rPr>
          <w:rFonts w:ascii="Courier New" w:hAnsi="Courier New" w:cs="Courier New"/>
          <w:sz w:val="28"/>
          <w:szCs w:val="28"/>
        </w:rPr>
        <w:t>Poder Executivo submeterá a está</w:t>
      </w:r>
      <w:r w:rsidRPr="00B94D62">
        <w:rPr>
          <w:rFonts w:ascii="Courier New" w:hAnsi="Courier New" w:cs="Courier New"/>
          <w:sz w:val="28"/>
          <w:szCs w:val="28"/>
        </w:rPr>
        <w:t xml:space="preserve"> casa Legislativa projeto de lei de crédito adicional.</w:t>
      </w:r>
    </w:p>
    <w:p w14:paraId="7B54238C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>No mais, o Plano Plurianual (PPA), a Lei de Diretrizes Orçamentárias (LDO) e a Lei Orçamentária Anual (LOA), são as três leis que regem o ciclo orçamentário, são estreitamente ligadas entre si, compatíveis e harmônicas. Elas formam um sistema integrado de planejamento e orçamento, reconhecido na Constituição Federal, que deve ser adotado pelos municípios, pelos estados e pela União.</w:t>
      </w:r>
    </w:p>
    <w:p w14:paraId="65E4AF36" w14:textId="77777777" w:rsidR="00555C0F" w:rsidRPr="00B94D62" w:rsidRDefault="00555C0F" w:rsidP="00555C0F">
      <w:pPr>
        <w:pStyle w:val="NormalWeb"/>
        <w:shd w:val="clear" w:color="auto" w:fill="FFFFFF"/>
        <w:spacing w:before="0" w:beforeAutospacing="0" w:after="419" w:afterAutospacing="0"/>
        <w:ind w:firstLine="851"/>
        <w:jc w:val="both"/>
        <w:textAlignment w:val="baseline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 xml:space="preserve">A LOA dividi- se nos seguintes </w:t>
      </w:r>
      <w:r>
        <w:rPr>
          <w:rFonts w:ascii="Courier New" w:hAnsi="Courier New" w:cs="Courier New"/>
          <w:sz w:val="28"/>
          <w:szCs w:val="28"/>
        </w:rPr>
        <w:t>orçamentos:</w:t>
      </w:r>
    </w:p>
    <w:p w14:paraId="1122A67A" w14:textId="77777777" w:rsidR="00555C0F" w:rsidRPr="00B94D62" w:rsidRDefault="00555C0F" w:rsidP="00555C0F">
      <w:pPr>
        <w:pStyle w:val="NormalWeb"/>
        <w:shd w:val="clear" w:color="auto" w:fill="FFFFFF"/>
        <w:spacing w:before="0" w:beforeAutospacing="0" w:after="419" w:afterAutospacing="0"/>
        <w:ind w:firstLine="851"/>
        <w:jc w:val="both"/>
        <w:textAlignment w:val="baseline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 xml:space="preserve">a) </w:t>
      </w:r>
      <w:r w:rsidRPr="00B94D62">
        <w:rPr>
          <w:rFonts w:ascii="Courier New" w:hAnsi="Courier New" w:cs="Courier New"/>
          <w:b/>
          <w:sz w:val="28"/>
          <w:szCs w:val="28"/>
        </w:rPr>
        <w:t>Orçamento Fiscal</w:t>
      </w:r>
      <w:r w:rsidRPr="00B94D62">
        <w:rPr>
          <w:rFonts w:ascii="Courier New" w:hAnsi="Courier New" w:cs="Courier New"/>
          <w:sz w:val="28"/>
          <w:szCs w:val="28"/>
        </w:rPr>
        <w:t xml:space="preserve">, que se refere a gastos com pessoal, custeio da máquina pública, transferência para outras    entidades administrativas e planejamento e execução de obras, aquisição de equipamentos, instalações, material permanente, etc. </w:t>
      </w:r>
    </w:p>
    <w:p w14:paraId="79595375" w14:textId="77777777" w:rsidR="00555C0F" w:rsidRPr="00B94D62" w:rsidRDefault="00555C0F" w:rsidP="00555C0F">
      <w:pPr>
        <w:pStyle w:val="NormalWeb"/>
        <w:shd w:val="clear" w:color="auto" w:fill="FFFFFF"/>
        <w:spacing w:before="0" w:beforeAutospacing="0" w:after="419" w:afterAutospacing="0"/>
        <w:ind w:firstLine="851"/>
        <w:jc w:val="both"/>
        <w:textAlignment w:val="baseline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B</w:t>
      </w:r>
      <w:r w:rsidRPr="00B94D62">
        <w:rPr>
          <w:rFonts w:ascii="Courier New" w:hAnsi="Courier New" w:cs="Courier New"/>
          <w:sz w:val="28"/>
          <w:szCs w:val="28"/>
        </w:rPr>
        <w:t>)</w:t>
      </w:r>
      <w:r w:rsidRPr="00B94D62">
        <w:rPr>
          <w:rFonts w:ascii="Courier New" w:hAnsi="Courier New" w:cs="Courier New"/>
          <w:b/>
          <w:sz w:val="28"/>
          <w:szCs w:val="28"/>
        </w:rPr>
        <w:t xml:space="preserve"> Orçamento de Seguridade Social</w:t>
      </w:r>
      <w:r w:rsidRPr="00B94D62">
        <w:rPr>
          <w:rFonts w:ascii="Courier New" w:hAnsi="Courier New" w:cs="Courier New"/>
          <w:sz w:val="28"/>
          <w:szCs w:val="28"/>
        </w:rPr>
        <w:t>, que abrange a Previdência Social, a Assistência Social e a Saúde Pública.</w:t>
      </w:r>
    </w:p>
    <w:p w14:paraId="72E3B818" w14:textId="77777777" w:rsidR="00555C0F" w:rsidRPr="00B94D62" w:rsidRDefault="00555C0F" w:rsidP="00555C0F">
      <w:pPr>
        <w:pStyle w:val="NormalWeb"/>
        <w:shd w:val="clear" w:color="auto" w:fill="FFFFFF"/>
        <w:spacing w:before="0" w:beforeAutospacing="0" w:after="419" w:afterAutospacing="0"/>
        <w:ind w:firstLine="851"/>
        <w:jc w:val="both"/>
        <w:textAlignment w:val="baseline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 xml:space="preserve">O texto da LOA também aborda a chamada </w:t>
      </w:r>
      <w:r w:rsidRPr="00B94D62">
        <w:rPr>
          <w:rFonts w:ascii="Courier New" w:hAnsi="Courier New" w:cs="Courier New"/>
          <w:b/>
          <w:sz w:val="28"/>
          <w:szCs w:val="28"/>
          <w:u w:val="single"/>
        </w:rPr>
        <w:t>verba de contingência</w:t>
      </w:r>
      <w:r w:rsidRPr="00B94D62">
        <w:rPr>
          <w:rFonts w:ascii="Courier New" w:hAnsi="Courier New" w:cs="Courier New"/>
          <w:sz w:val="28"/>
          <w:szCs w:val="28"/>
        </w:rPr>
        <w:t>, isto é, aquela dotação orçamentária destituída de destinação, o que possibilita seu uso para a abertura de créditos adicionais ao Executivo. Deste modo o presente projeto em cotejo, abrange os itens elencados.</w:t>
      </w:r>
    </w:p>
    <w:p w14:paraId="251A7605" w14:textId="77777777" w:rsidR="00555C0F" w:rsidRPr="00B94D62" w:rsidRDefault="00555C0F" w:rsidP="00555C0F">
      <w:pPr>
        <w:pStyle w:val="NormalWeb"/>
        <w:shd w:val="clear" w:color="auto" w:fill="FFFFFF"/>
        <w:spacing w:before="0" w:beforeAutospacing="0" w:after="419" w:afterAutospacing="0"/>
        <w:ind w:firstLine="851"/>
        <w:jc w:val="both"/>
        <w:textAlignment w:val="baseline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lastRenderedPageBreak/>
        <w:t>Façamos uma   breve análise, o que preconiza o art. 2º e seus incisos, referente ao projeto de lei em questão:</w:t>
      </w:r>
    </w:p>
    <w:p w14:paraId="032E56B1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 xml:space="preserve"> A receita total estimada no Orçamento fiscal e Seguridade Social, com as deduções legais, é de </w:t>
      </w:r>
      <w:r>
        <w:rPr>
          <w:rFonts w:ascii="Courier New" w:hAnsi="Courier New" w:cs="Courier New"/>
          <w:b/>
          <w:sz w:val="28"/>
          <w:szCs w:val="28"/>
          <w:u w:val="single"/>
        </w:rPr>
        <w:t>R$ 32.000</w:t>
      </w:r>
      <w:r w:rsidRPr="00FA3FBD">
        <w:rPr>
          <w:rFonts w:ascii="Courier New" w:hAnsi="Courier New" w:cs="Courier New"/>
          <w:b/>
          <w:sz w:val="28"/>
          <w:szCs w:val="28"/>
          <w:u w:val="single"/>
        </w:rPr>
        <w:t>,00</w:t>
      </w:r>
      <w:r>
        <w:rPr>
          <w:rFonts w:ascii="Courier New" w:hAnsi="Courier New" w:cs="Courier New"/>
          <w:sz w:val="28"/>
          <w:szCs w:val="28"/>
        </w:rPr>
        <w:t xml:space="preserve"> (trinta e dois milhões </w:t>
      </w:r>
      <w:r w:rsidRPr="00B94D62">
        <w:rPr>
          <w:rFonts w:ascii="Courier New" w:hAnsi="Courier New" w:cs="Courier New"/>
          <w:sz w:val="28"/>
          <w:szCs w:val="28"/>
        </w:rPr>
        <w:t>reais). Subdividindo – se em:</w:t>
      </w:r>
    </w:p>
    <w:p w14:paraId="23C0729C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b/>
          <w:sz w:val="28"/>
          <w:szCs w:val="28"/>
        </w:rPr>
        <w:t>Orçamento Fiscal</w:t>
      </w:r>
      <w:r>
        <w:rPr>
          <w:rFonts w:ascii="Courier New" w:hAnsi="Courier New" w:cs="Courier New"/>
          <w:sz w:val="28"/>
          <w:szCs w:val="28"/>
        </w:rPr>
        <w:t xml:space="preserve"> –</w:t>
      </w:r>
      <w:r w:rsidRPr="00CB741F">
        <w:rPr>
          <w:rFonts w:ascii="Courier New" w:hAnsi="Courier New" w:cs="Courier New"/>
          <w:b/>
          <w:bCs/>
          <w:sz w:val="28"/>
          <w:szCs w:val="28"/>
        </w:rPr>
        <w:t>R$ 21.353.804,00</w:t>
      </w:r>
      <w:r>
        <w:rPr>
          <w:rFonts w:ascii="Courier New" w:hAnsi="Courier New" w:cs="Courier New"/>
          <w:color w:val="FF0000"/>
          <w:sz w:val="28"/>
          <w:szCs w:val="28"/>
        </w:rPr>
        <w:t xml:space="preserve"> </w:t>
      </w:r>
      <w:r w:rsidRPr="00B94D62">
        <w:rPr>
          <w:rFonts w:ascii="Courier New" w:hAnsi="Courier New" w:cs="Courier New"/>
          <w:sz w:val="28"/>
          <w:szCs w:val="28"/>
        </w:rPr>
        <w:t>(</w:t>
      </w:r>
      <w:r>
        <w:rPr>
          <w:rFonts w:ascii="Courier New" w:hAnsi="Courier New" w:cs="Courier New"/>
          <w:sz w:val="28"/>
          <w:szCs w:val="28"/>
        </w:rPr>
        <w:t>vinte e um milhões, trezentos e cinquenta e três mil oitocentos e quatro reais</w:t>
      </w:r>
      <w:r w:rsidRPr="00B94D62">
        <w:rPr>
          <w:rFonts w:ascii="Courier New" w:hAnsi="Courier New" w:cs="Courier New"/>
          <w:sz w:val="28"/>
          <w:szCs w:val="28"/>
        </w:rPr>
        <w:t>).</w:t>
      </w:r>
    </w:p>
    <w:p w14:paraId="28F987E4" w14:textId="16163E01" w:rsidR="00555C0F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b/>
          <w:sz w:val="28"/>
          <w:szCs w:val="28"/>
        </w:rPr>
        <w:t>Orçamento da Seguridade Social</w:t>
      </w:r>
      <w:r>
        <w:rPr>
          <w:rFonts w:ascii="Courier New" w:hAnsi="Courier New" w:cs="Courier New"/>
          <w:sz w:val="28"/>
          <w:szCs w:val="28"/>
        </w:rPr>
        <w:t xml:space="preserve">-R$ </w:t>
      </w:r>
      <w:r>
        <w:rPr>
          <w:rFonts w:ascii="Courier New" w:hAnsi="Courier New" w:cs="Courier New"/>
          <w:b/>
          <w:sz w:val="28"/>
          <w:szCs w:val="28"/>
        </w:rPr>
        <w:t>10.646.196</w:t>
      </w:r>
      <w:r w:rsidRPr="00B86DD8">
        <w:rPr>
          <w:rFonts w:ascii="Courier New" w:hAnsi="Courier New" w:cs="Courier New"/>
          <w:b/>
          <w:sz w:val="28"/>
          <w:szCs w:val="28"/>
        </w:rPr>
        <w:t>,00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="00027B4B">
        <w:rPr>
          <w:rFonts w:ascii="Courier New" w:hAnsi="Courier New" w:cs="Courier New"/>
          <w:sz w:val="28"/>
          <w:szCs w:val="28"/>
        </w:rPr>
        <w:t>(dez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="00027B4B">
        <w:rPr>
          <w:rFonts w:ascii="Courier New" w:hAnsi="Courier New" w:cs="Courier New"/>
          <w:sz w:val="28"/>
          <w:szCs w:val="28"/>
        </w:rPr>
        <w:t>milhões, seiscentos</w:t>
      </w:r>
      <w:r>
        <w:rPr>
          <w:rFonts w:ascii="Courier New" w:hAnsi="Courier New" w:cs="Courier New"/>
          <w:sz w:val="28"/>
          <w:szCs w:val="28"/>
        </w:rPr>
        <w:t xml:space="preserve"> e quarenta e seis mil cento e noventa e seis reai</w:t>
      </w:r>
      <w:r w:rsidR="00A96EFC">
        <w:rPr>
          <w:rFonts w:ascii="Courier New" w:hAnsi="Courier New" w:cs="Courier New"/>
          <w:sz w:val="28"/>
          <w:szCs w:val="28"/>
        </w:rPr>
        <w:t>s</w:t>
      </w:r>
      <w:r>
        <w:rPr>
          <w:rFonts w:ascii="Courier New" w:hAnsi="Courier New" w:cs="Courier New"/>
          <w:sz w:val="28"/>
          <w:szCs w:val="28"/>
        </w:rPr>
        <w:t>).</w:t>
      </w:r>
    </w:p>
    <w:p w14:paraId="07DF0FAC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Assim como foram observados os anexos que compõem o referido projeto da lei Orçamentária Anual em análise, que cumpriu está forma os preceitos legais. </w:t>
      </w:r>
    </w:p>
    <w:p w14:paraId="1368E4CC" w14:textId="77777777" w:rsidR="00555C0F" w:rsidRPr="00B94D62" w:rsidRDefault="00555C0F" w:rsidP="00555C0F">
      <w:pPr>
        <w:pStyle w:val="NormalWeb"/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>Desta forma a LOA estabelece a previsão de todas as receitas a serem arrecadadas no exercício financeiro e a fixação de todos os gastos que os Poderes e os órgãos estão autorizados a executar. Garante o gerenciamento anual das origens e aplicações de recursos, definindo os seus montantes e como serão aplicados pela administração pública. Compreende um conjunto de ações que abarcam desde a construção de uma visão de futuro até a definição e a execução de metas físicas e financeiras a serem atingidas e dos pormenores que possam ser vislumbrados. Representa a expressão monetária dos recursos que deverão ser mobilizados, no período específico de sua vigência, visando à execução das políticas públicas e do programa de trabalho do governo.</w:t>
      </w:r>
    </w:p>
    <w:p w14:paraId="3A1E1923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lastRenderedPageBreak/>
        <w:t>A Lei de Responsabilidade Fiscal, como forma de assegurar a transparência fiscal, incentiva à participação popular e a realização de audiências públicas, a divulgação nos meios eletrônicos de acesso, durante os processos de elaboração e de discussão da Lei Orçamentária Anual, conforme dispõe o art. 48 da lei de Responsabilidade Fiscal.</w:t>
      </w:r>
    </w:p>
    <w:p w14:paraId="2FB721F1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 xml:space="preserve">Nesse compasso, a Câmara Municipal além de seguir o procedimento legislativo especial regimental e legal, garantiu a plena participação popular, não só através da audiência pública, mas também com a divulgação integral do projeto de lei orçamentária anual </w:t>
      </w:r>
      <w:r>
        <w:rPr>
          <w:rFonts w:ascii="Courier New" w:hAnsi="Courier New" w:cs="Courier New"/>
          <w:sz w:val="28"/>
          <w:szCs w:val="28"/>
        </w:rPr>
        <w:t>de 2022</w:t>
      </w:r>
      <w:r w:rsidRPr="00B94D62">
        <w:rPr>
          <w:rFonts w:ascii="Courier New" w:hAnsi="Courier New" w:cs="Courier New"/>
          <w:sz w:val="28"/>
          <w:szCs w:val="28"/>
        </w:rPr>
        <w:t xml:space="preserve"> e seus anexos, para acesso de toda a comunidade.</w:t>
      </w:r>
    </w:p>
    <w:p w14:paraId="1F9DE64E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>Sendo cumprido o que determina a Constituição Federal, a lei Federal 4.320/64 e a lei complementar 101/2000, a lei Orgânica Municipal e o Regimento Interno no que diz respeito a desta matéria.</w:t>
      </w:r>
    </w:p>
    <w:p w14:paraId="07990A51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bookmarkStart w:id="0" w:name="art5iii"/>
      <w:bookmarkEnd w:id="0"/>
      <w:r w:rsidRPr="00B94D62">
        <w:rPr>
          <w:rFonts w:ascii="Courier New" w:hAnsi="Courier New" w:cs="Courier New"/>
          <w:sz w:val="28"/>
          <w:szCs w:val="28"/>
        </w:rPr>
        <w:t>Já em relação ao mérito do projeto de nº 1.</w:t>
      </w:r>
      <w:r>
        <w:rPr>
          <w:rFonts w:ascii="Courier New" w:hAnsi="Courier New" w:cs="Courier New"/>
          <w:sz w:val="28"/>
          <w:szCs w:val="28"/>
        </w:rPr>
        <w:t>559/21</w:t>
      </w:r>
      <w:r w:rsidRPr="00B94D62">
        <w:rPr>
          <w:rFonts w:ascii="Courier New" w:hAnsi="Courier New" w:cs="Courier New"/>
          <w:sz w:val="28"/>
          <w:szCs w:val="28"/>
        </w:rPr>
        <w:t>, não apresenta qualquer ilegalidade</w:t>
      </w:r>
      <w:r>
        <w:rPr>
          <w:rFonts w:ascii="Courier New" w:hAnsi="Courier New" w:cs="Courier New"/>
          <w:sz w:val="28"/>
          <w:szCs w:val="28"/>
        </w:rPr>
        <w:t>, em que opinamos</w:t>
      </w:r>
      <w:r w:rsidRPr="00B94D62">
        <w:rPr>
          <w:rFonts w:ascii="Courier New" w:hAnsi="Courier New" w:cs="Courier New"/>
          <w:sz w:val="28"/>
          <w:szCs w:val="28"/>
        </w:rPr>
        <w:t xml:space="preserve"> pela normal tramitação do Projeto.</w:t>
      </w:r>
    </w:p>
    <w:p w14:paraId="152D7FF3" w14:textId="77777777" w:rsidR="00555C0F" w:rsidRPr="00B94D62" w:rsidRDefault="00555C0F" w:rsidP="00555C0F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>Por todo exposto, a COMISSÃO</w:t>
      </w:r>
      <w:r w:rsidRPr="00B94D62">
        <w:rPr>
          <w:rFonts w:ascii="Courier New" w:hAnsi="Courier New" w:cs="Courier New"/>
          <w:b/>
          <w:sz w:val="28"/>
          <w:szCs w:val="28"/>
        </w:rPr>
        <w:t xml:space="preserve"> DE DESENVOLVIMENTO ECONÔMICO, FISCALIZAÇAO E CONTROLE ORÇAMENTÁRIO, </w:t>
      </w:r>
      <w:r w:rsidRPr="00B94D62">
        <w:rPr>
          <w:rFonts w:ascii="Courier New" w:hAnsi="Courier New" w:cs="Courier New"/>
          <w:sz w:val="28"/>
          <w:szCs w:val="28"/>
        </w:rPr>
        <w:t>vota FAVORÁVEL ao Projeto de Lei, que reúne as condições legais e necessárias para subir a Plenário da Câmara Municipal para apreciação na generalidade.</w:t>
      </w:r>
    </w:p>
    <w:p w14:paraId="0D923B70" w14:textId="77777777" w:rsidR="00555C0F" w:rsidRPr="00B94D62" w:rsidRDefault="00555C0F" w:rsidP="00555C0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FF0000"/>
          <w:sz w:val="28"/>
          <w:szCs w:val="28"/>
        </w:rPr>
      </w:pPr>
    </w:p>
    <w:p w14:paraId="3DFEE6F8" w14:textId="0922149E" w:rsidR="00555C0F" w:rsidRDefault="00555C0F" w:rsidP="00555C0F">
      <w:pPr>
        <w:jc w:val="both"/>
        <w:rPr>
          <w:rFonts w:ascii="Courier New" w:hAnsi="Courier New" w:cs="Courier New"/>
          <w:sz w:val="28"/>
          <w:szCs w:val="28"/>
        </w:rPr>
      </w:pPr>
      <w:r w:rsidRPr="00B94D62">
        <w:rPr>
          <w:rFonts w:ascii="Courier New" w:hAnsi="Courier New" w:cs="Courier New"/>
          <w:sz w:val="28"/>
          <w:szCs w:val="28"/>
        </w:rPr>
        <w:t>CÂMARA MUNICIPAL DE VERE</w:t>
      </w:r>
      <w:r w:rsidR="003D0F5A">
        <w:rPr>
          <w:rFonts w:ascii="Courier New" w:hAnsi="Courier New" w:cs="Courier New"/>
          <w:sz w:val="28"/>
          <w:szCs w:val="28"/>
        </w:rPr>
        <w:t>ADORES DE NOVA ROMA DO SUL, EM 22</w:t>
      </w:r>
      <w:r w:rsidRPr="00A230F7">
        <w:rPr>
          <w:rFonts w:ascii="Courier New" w:hAnsi="Courier New" w:cs="Courier New"/>
          <w:sz w:val="28"/>
          <w:szCs w:val="28"/>
        </w:rPr>
        <w:t xml:space="preserve"> DE NOVEMBRO</w:t>
      </w:r>
      <w:r>
        <w:rPr>
          <w:rFonts w:ascii="Courier New" w:hAnsi="Courier New" w:cs="Courier New"/>
          <w:sz w:val="28"/>
          <w:szCs w:val="28"/>
        </w:rPr>
        <w:t xml:space="preserve"> DE 2021</w:t>
      </w:r>
      <w:r w:rsidRPr="00A230F7">
        <w:rPr>
          <w:rFonts w:ascii="Courier New" w:hAnsi="Courier New" w:cs="Courier New"/>
          <w:sz w:val="28"/>
          <w:szCs w:val="28"/>
        </w:rPr>
        <w:t>.</w:t>
      </w:r>
    </w:p>
    <w:p w14:paraId="76EF832B" w14:textId="77777777" w:rsidR="00555C0F" w:rsidRDefault="00555C0F" w:rsidP="00555C0F">
      <w:pPr>
        <w:jc w:val="both"/>
        <w:rPr>
          <w:rFonts w:ascii="Courier New" w:hAnsi="Courier New" w:cs="Courier New"/>
          <w:sz w:val="28"/>
          <w:szCs w:val="28"/>
        </w:rPr>
      </w:pPr>
    </w:p>
    <w:p w14:paraId="5D8808F9" w14:textId="77777777" w:rsidR="00555C0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_______________________________________________</w:t>
      </w:r>
    </w:p>
    <w:p w14:paraId="46CD1824" w14:textId="77777777" w:rsidR="00555C0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Ver. MARCIO ANDRÉ ROSSI</w:t>
      </w:r>
    </w:p>
    <w:p w14:paraId="4523F532" w14:textId="77777777" w:rsidR="00555C0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PRESIDENTE</w:t>
      </w:r>
    </w:p>
    <w:p w14:paraId="0F824A05" w14:textId="77777777" w:rsidR="00555C0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</w:p>
    <w:p w14:paraId="145E66E7" w14:textId="77777777" w:rsidR="00555C0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________________________________________________</w:t>
      </w:r>
    </w:p>
    <w:p w14:paraId="049E7188" w14:textId="1BE3714D" w:rsidR="00555C0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Ver</w:t>
      </w:r>
      <w:r w:rsidRPr="005F1DEF">
        <w:rPr>
          <w:rFonts w:ascii="Courier New" w:hAnsi="Courier New" w:cs="Courier New"/>
          <w:sz w:val="24"/>
          <w:szCs w:val="24"/>
        </w:rPr>
        <w:t xml:space="preserve">. </w:t>
      </w:r>
      <w:r>
        <w:rPr>
          <w:rFonts w:ascii="Courier New" w:hAnsi="Courier New" w:cs="Courier New"/>
          <w:sz w:val="24"/>
          <w:szCs w:val="24"/>
        </w:rPr>
        <w:t xml:space="preserve">JAIME </w:t>
      </w:r>
      <w:r w:rsidR="003D0F5A">
        <w:rPr>
          <w:rFonts w:ascii="Courier New" w:hAnsi="Courier New" w:cs="Courier New"/>
          <w:sz w:val="24"/>
          <w:szCs w:val="24"/>
        </w:rPr>
        <w:t xml:space="preserve">A </w:t>
      </w:r>
      <w:bookmarkStart w:id="1" w:name="_GoBack"/>
      <w:bookmarkEnd w:id="1"/>
      <w:r>
        <w:rPr>
          <w:rFonts w:ascii="Courier New" w:hAnsi="Courier New" w:cs="Courier New"/>
          <w:sz w:val="24"/>
          <w:szCs w:val="24"/>
        </w:rPr>
        <w:t>PANAZZOLO</w:t>
      </w:r>
    </w:p>
    <w:p w14:paraId="4D761811" w14:textId="77777777" w:rsidR="00555C0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MEMBRO</w:t>
      </w:r>
    </w:p>
    <w:p w14:paraId="46861DB7" w14:textId="77777777" w:rsidR="00555C0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_______________________________________________</w:t>
      </w:r>
    </w:p>
    <w:p w14:paraId="222ED1A5" w14:textId="77777777" w:rsidR="00555C0F" w:rsidRPr="005F1DEF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Ver. ADI SCAPINELLO</w:t>
      </w:r>
      <w:r w:rsidRPr="005F1DEF">
        <w:rPr>
          <w:rFonts w:ascii="Courier New" w:hAnsi="Courier New" w:cs="Courier New"/>
          <w:sz w:val="24"/>
          <w:szCs w:val="24"/>
        </w:rPr>
        <w:t xml:space="preserve"> </w:t>
      </w:r>
    </w:p>
    <w:p w14:paraId="792D6A73" w14:textId="77777777" w:rsidR="00555C0F" w:rsidRPr="00E90515" w:rsidRDefault="00555C0F" w:rsidP="00555C0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MEMBRO</w:t>
      </w:r>
    </w:p>
    <w:p w14:paraId="5E59B0DE" w14:textId="77777777" w:rsidR="00555C0F" w:rsidRDefault="00555C0F" w:rsidP="00555C0F">
      <w:pPr>
        <w:jc w:val="both"/>
        <w:rPr>
          <w:rFonts w:ascii="Courier New" w:hAnsi="Courier New" w:cs="Courier New"/>
          <w:sz w:val="28"/>
          <w:szCs w:val="28"/>
        </w:rPr>
      </w:pPr>
    </w:p>
    <w:p w14:paraId="4453126B" w14:textId="77777777" w:rsidR="00F56285" w:rsidRPr="00FB1F30" w:rsidRDefault="00B820B5" w:rsidP="00FB1F30"/>
    <w:sectPr w:rsidR="00F56285" w:rsidRPr="00FB1F30" w:rsidSect="00C31076">
      <w:headerReference w:type="default" r:id="rId6"/>
      <w:footerReference w:type="default" r:id="rId7"/>
      <w:pgSz w:w="11906" w:h="16838"/>
      <w:pgMar w:top="2977" w:right="1701" w:bottom="1417" w:left="1701" w:header="680" w:footer="454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5137B" w14:textId="77777777" w:rsidR="00B820B5" w:rsidRDefault="00B820B5">
      <w:pPr>
        <w:spacing w:after="0" w:line="240" w:lineRule="auto"/>
      </w:pPr>
      <w:r>
        <w:separator/>
      </w:r>
    </w:p>
  </w:endnote>
  <w:endnote w:type="continuationSeparator" w:id="0">
    <w:p w14:paraId="06DD90CE" w14:textId="77777777" w:rsidR="00B820B5" w:rsidRDefault="00B8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2B7DF" w14:textId="77777777" w:rsidR="00521DFC" w:rsidRDefault="0087285B">
    <w:pPr>
      <w:pStyle w:val="Rodap"/>
      <w:jc w:val="right"/>
    </w:pPr>
    <w:r>
      <w:rPr>
        <w:color w:val="5B9BD5" w:themeColor="accent1"/>
        <w:sz w:val="20"/>
        <w:szCs w:val="20"/>
      </w:rPr>
      <w:t xml:space="preserve">pág. </w:t>
    </w:r>
    <w:r>
      <w:rPr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\* Arabic</w:instrText>
    </w:r>
    <w:r>
      <w:rPr>
        <w:color w:val="5B9BD5" w:themeColor="accent1"/>
        <w:sz w:val="20"/>
        <w:szCs w:val="20"/>
      </w:rPr>
      <w:fldChar w:fldCharType="separate"/>
    </w:r>
    <w:r w:rsidR="003D0F5A">
      <w:rPr>
        <w:noProof/>
        <w:color w:val="5B9BD5" w:themeColor="accent1"/>
        <w:sz w:val="20"/>
        <w:szCs w:val="20"/>
      </w:rPr>
      <w:t>4</w:t>
    </w:r>
    <w:r>
      <w:rPr>
        <w:color w:val="5B9BD5" w:themeColor="accent1"/>
        <w:sz w:val="20"/>
        <w:szCs w:val="20"/>
      </w:rPr>
      <w:fldChar w:fldCharType="end"/>
    </w:r>
  </w:p>
  <w:p w14:paraId="6CE4C432" w14:textId="77777777" w:rsidR="00521DFC" w:rsidRDefault="00B820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AC793" w14:textId="77777777" w:rsidR="00B820B5" w:rsidRDefault="00B820B5">
      <w:pPr>
        <w:spacing w:after="0" w:line="240" w:lineRule="auto"/>
      </w:pPr>
      <w:r>
        <w:separator/>
      </w:r>
    </w:p>
  </w:footnote>
  <w:footnote w:type="continuationSeparator" w:id="0">
    <w:p w14:paraId="149429F5" w14:textId="77777777" w:rsidR="00B820B5" w:rsidRDefault="00B82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019E8" w14:textId="77777777" w:rsidR="00521DFC" w:rsidRDefault="0087285B" w:rsidP="001E669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47F769E" wp14:editId="68F67113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85B"/>
    <w:rsid w:val="00027B4B"/>
    <w:rsid w:val="00244DB4"/>
    <w:rsid w:val="003D0F5A"/>
    <w:rsid w:val="00410D91"/>
    <w:rsid w:val="00555C0F"/>
    <w:rsid w:val="0061681B"/>
    <w:rsid w:val="007456E7"/>
    <w:rsid w:val="00797CFB"/>
    <w:rsid w:val="0087285B"/>
    <w:rsid w:val="008E3DC1"/>
    <w:rsid w:val="00A96EFC"/>
    <w:rsid w:val="00B820B5"/>
    <w:rsid w:val="00D77E82"/>
    <w:rsid w:val="00E40F2D"/>
    <w:rsid w:val="00FB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6D7E"/>
  <w15:chartTrackingRefBased/>
  <w15:docId w15:val="{E2C830F6-D7FB-422E-B4A3-BC928CA5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C0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7285B"/>
    <w:pPr>
      <w:spacing w:after="160"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728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285B"/>
  </w:style>
  <w:style w:type="paragraph" w:styleId="Rodap">
    <w:name w:val="footer"/>
    <w:basedOn w:val="Normal"/>
    <w:link w:val="RodapChar"/>
    <w:uiPriority w:val="99"/>
    <w:unhideWhenUsed/>
    <w:rsid w:val="008728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285B"/>
  </w:style>
  <w:style w:type="paragraph" w:styleId="NormalWeb">
    <w:name w:val="Normal (Web)"/>
    <w:basedOn w:val="Normal"/>
    <w:uiPriority w:val="99"/>
    <w:unhideWhenUsed/>
    <w:rsid w:val="0055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0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F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828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</dc:creator>
  <cp:keywords/>
  <dc:description/>
  <cp:lastModifiedBy>Conta da Microsoft</cp:lastModifiedBy>
  <cp:revision>3</cp:revision>
  <cp:lastPrinted>2021-11-18T20:21:00Z</cp:lastPrinted>
  <dcterms:created xsi:type="dcterms:W3CDTF">2021-11-16T20:17:00Z</dcterms:created>
  <dcterms:modified xsi:type="dcterms:W3CDTF">2021-11-18T20:21:00Z</dcterms:modified>
</cp:coreProperties>
</file>